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D2" w:rsidRDefault="001622D2">
      <w:bookmarkStart w:id="0" w:name="_GoBack"/>
      <w:bookmarkEnd w:id="0"/>
    </w:p>
    <w:p w:rsidR="00727EC2" w:rsidRPr="00727EC2" w:rsidRDefault="00727EC2" w:rsidP="00B31357">
      <w:pPr>
        <w:widowControl w:val="0"/>
        <w:spacing w:after="0" w:line="240" w:lineRule="exact"/>
        <w:ind w:left="5954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727EC2" w:rsidRPr="00727EC2" w:rsidRDefault="00727EC2" w:rsidP="00B31357">
      <w:pPr>
        <w:widowControl w:val="0"/>
        <w:spacing w:after="0" w:line="312" w:lineRule="exact"/>
        <w:ind w:left="5954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ЯМР от </w:t>
      </w:r>
      <w:r w:rsidR="00B3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28.03.2023    </w:t>
      </w:r>
      <w:r w:rsidRPr="0072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B3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672</w:t>
      </w:r>
    </w:p>
    <w:p w:rsidR="00727EC2" w:rsidRPr="00727EC2" w:rsidRDefault="00727EC2" w:rsidP="00B31357">
      <w:pPr>
        <w:widowControl w:val="0"/>
        <w:spacing w:after="0" w:line="312" w:lineRule="exact"/>
        <w:ind w:left="5954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«Приложение к постановлению Администрации ЯМР от 14.02.2023 № 328»</w:t>
      </w:r>
    </w:p>
    <w:p w:rsidR="00727EC2" w:rsidRPr="00727EC2" w:rsidRDefault="00727EC2" w:rsidP="00727EC2">
      <w:pPr>
        <w:widowControl w:val="0"/>
        <w:spacing w:after="0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27EC2" w:rsidRPr="00727EC2" w:rsidRDefault="00727EC2" w:rsidP="00727EC2">
      <w:pPr>
        <w:widowControl w:val="0"/>
        <w:spacing w:after="0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27EC2" w:rsidRPr="00727EC2" w:rsidRDefault="00727EC2" w:rsidP="00727EC2">
      <w:pPr>
        <w:widowControl w:val="0"/>
        <w:spacing w:after="0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27EC2" w:rsidRPr="00727EC2" w:rsidRDefault="00727EC2" w:rsidP="00727EC2">
      <w:pPr>
        <w:widowControl w:val="0"/>
        <w:spacing w:after="0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Закрепление</w:t>
      </w:r>
    </w:p>
    <w:p w:rsidR="00727EC2" w:rsidRPr="00727EC2" w:rsidRDefault="00727EC2" w:rsidP="00727EC2">
      <w:pPr>
        <w:widowControl w:val="0"/>
        <w:spacing w:after="242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72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муниципальных</w:t>
      </w:r>
      <w:proofErr w:type="gramEnd"/>
      <w:r w:rsidRPr="00727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общеобразовательных учреждений Ярославского муниципального района, реализующих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 на 2023 год</w:t>
      </w:r>
    </w:p>
    <w:p w:rsidR="00727EC2" w:rsidRPr="00727EC2" w:rsidRDefault="00727EC2" w:rsidP="00727EC2">
      <w:pPr>
        <w:widowControl w:val="0"/>
        <w:spacing w:after="242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851"/>
        <w:gridCol w:w="2883"/>
        <w:gridCol w:w="5431"/>
      </w:tblGrid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№ </w:t>
            </w:r>
          </w:p>
          <w:p w:rsidR="00727EC2" w:rsidRPr="00727EC2" w:rsidRDefault="00727EC2" w:rsidP="00727EC2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bCs/>
                <w:sz w:val="24"/>
                <w:szCs w:val="24"/>
              </w:rPr>
            </w:pPr>
            <w:proofErr w:type="gramStart"/>
            <w:r w:rsidRPr="00727EC2">
              <w:rPr>
                <w:bCs/>
                <w:sz w:val="24"/>
                <w:szCs w:val="24"/>
              </w:rPr>
              <w:t>п</w:t>
            </w:r>
            <w:proofErr w:type="gramEnd"/>
            <w:r w:rsidRPr="00727EC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34" w:type="dxa"/>
          </w:tcPr>
          <w:p w:rsidR="00727EC2" w:rsidRPr="00727EC2" w:rsidRDefault="00727EC2" w:rsidP="00727EC2">
            <w:pPr>
              <w:widowControl w:val="0"/>
              <w:spacing w:line="293" w:lineRule="exact"/>
              <w:jc w:val="center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line="293" w:lineRule="exact"/>
              <w:jc w:val="center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>Наименование населенного пункта Ярославского муниципального района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>МОУ Григорьевская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727EC2">
              <w:rPr>
                <w:bCs/>
                <w:sz w:val="24"/>
                <w:szCs w:val="24"/>
              </w:rPr>
              <w:t>Григорьевское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с. </w:t>
            </w:r>
            <w:proofErr w:type="spellStart"/>
            <w:r w:rsidRPr="00727EC2">
              <w:rPr>
                <w:bCs/>
                <w:sz w:val="24"/>
                <w:szCs w:val="24"/>
              </w:rPr>
              <w:t>Аристово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Богословка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Боярское, д. </w:t>
            </w:r>
            <w:proofErr w:type="spellStart"/>
            <w:r w:rsidRPr="00727EC2">
              <w:rPr>
                <w:bCs/>
                <w:sz w:val="24"/>
                <w:szCs w:val="24"/>
              </w:rPr>
              <w:t>Головинское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Думино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Русаново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Колокуново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Поречье, д. </w:t>
            </w:r>
            <w:proofErr w:type="spellStart"/>
            <w:r w:rsidRPr="00727EC2">
              <w:rPr>
                <w:bCs/>
                <w:sz w:val="24"/>
                <w:szCs w:val="24"/>
              </w:rPr>
              <w:t>Подосениха</w:t>
            </w:r>
            <w:proofErr w:type="spellEnd"/>
            <w:r w:rsidRPr="00727EC2">
              <w:rPr>
                <w:bCs/>
                <w:sz w:val="24"/>
                <w:szCs w:val="24"/>
              </w:rPr>
              <w:t>, д. </w:t>
            </w:r>
            <w:proofErr w:type="spellStart"/>
            <w:r w:rsidRPr="00727EC2">
              <w:rPr>
                <w:bCs/>
                <w:sz w:val="24"/>
                <w:szCs w:val="24"/>
              </w:rPr>
              <w:t>Скоморохово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Юрьево, д. Бор, д. </w:t>
            </w:r>
            <w:proofErr w:type="spellStart"/>
            <w:r w:rsidRPr="00727EC2">
              <w:rPr>
                <w:bCs/>
                <w:sz w:val="24"/>
                <w:szCs w:val="24"/>
              </w:rPr>
              <w:t>Коробово</w:t>
            </w:r>
            <w:proofErr w:type="spellEnd"/>
            <w:r w:rsidRPr="00727EC2">
              <w:rPr>
                <w:bCs/>
                <w:sz w:val="24"/>
                <w:szCs w:val="24"/>
              </w:rPr>
              <w:t>, тер. СНОТ «Красный Бор», тер. СНТ «Орион», СНОТ «Бор», тер. ДНП «Заволжская Ривьера», тер. ТСН «Жуково», тер. «Живой источник»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727EC2">
              <w:rPr>
                <w:bCs/>
                <w:sz w:val="24"/>
                <w:szCs w:val="24"/>
              </w:rPr>
              <w:t>Дубковская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д. Большое </w:t>
            </w:r>
            <w:proofErr w:type="spellStart"/>
            <w:r w:rsidRPr="00727EC2">
              <w:rPr>
                <w:bCs/>
                <w:sz w:val="24"/>
                <w:szCs w:val="24"/>
              </w:rPr>
              <w:t>Темерово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Гончарово</w:t>
            </w:r>
            <w:proofErr w:type="spellEnd"/>
            <w:r w:rsidRPr="00727EC2">
              <w:rPr>
                <w:bCs/>
                <w:sz w:val="24"/>
                <w:szCs w:val="24"/>
              </w:rPr>
              <w:t>, п. Дубки, д. </w:t>
            </w:r>
            <w:proofErr w:type="spellStart"/>
            <w:r w:rsidRPr="00727EC2">
              <w:rPr>
                <w:bCs/>
                <w:sz w:val="24"/>
                <w:szCs w:val="24"/>
              </w:rPr>
              <w:t>Зиновское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Черелисино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Ивняковская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п. Ивняки, д. </w:t>
            </w:r>
            <w:proofErr w:type="spellStart"/>
            <w:r w:rsidRPr="00727EC2">
              <w:rPr>
                <w:bCs/>
                <w:sz w:val="24"/>
                <w:szCs w:val="24"/>
              </w:rPr>
              <w:t>Бельково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Березовки, д. </w:t>
            </w:r>
            <w:proofErr w:type="spellStart"/>
            <w:r w:rsidRPr="00727EC2">
              <w:rPr>
                <w:bCs/>
                <w:sz w:val="24"/>
                <w:szCs w:val="24"/>
              </w:rPr>
              <w:t>Бойтово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Воробьево, д. </w:t>
            </w:r>
            <w:proofErr w:type="spellStart"/>
            <w:r w:rsidRPr="00727EC2">
              <w:rPr>
                <w:bCs/>
                <w:sz w:val="24"/>
                <w:szCs w:val="24"/>
              </w:rPr>
              <w:t>Горбуново</w:t>
            </w:r>
            <w:proofErr w:type="spellEnd"/>
            <w:r w:rsidRPr="00727EC2">
              <w:rPr>
                <w:bCs/>
                <w:sz w:val="24"/>
                <w:szCs w:val="24"/>
              </w:rPr>
              <w:t>, д. Зверинцы, д. Иваново-</w:t>
            </w:r>
            <w:proofErr w:type="spellStart"/>
            <w:r w:rsidRPr="00727EC2">
              <w:rPr>
                <w:bCs/>
                <w:sz w:val="24"/>
                <w:szCs w:val="24"/>
              </w:rPr>
              <w:t>Кошевники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Коровайцево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Костино, д. </w:t>
            </w:r>
            <w:proofErr w:type="spellStart"/>
            <w:r w:rsidRPr="00727EC2">
              <w:rPr>
                <w:bCs/>
                <w:sz w:val="24"/>
                <w:szCs w:val="24"/>
              </w:rPr>
              <w:t>Леонтъевское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Медведково, д. </w:t>
            </w:r>
            <w:proofErr w:type="spellStart"/>
            <w:r w:rsidRPr="00727EC2">
              <w:rPr>
                <w:bCs/>
                <w:sz w:val="24"/>
                <w:szCs w:val="24"/>
              </w:rPr>
              <w:t>Никульское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Осовые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bCs/>
                <w:sz w:val="24"/>
                <w:szCs w:val="24"/>
              </w:rPr>
              <w:t>Прикалитки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д. Раздолье, д. </w:t>
            </w:r>
            <w:proofErr w:type="spellStart"/>
            <w:r w:rsidRPr="00727EC2">
              <w:rPr>
                <w:bCs/>
                <w:sz w:val="24"/>
                <w:szCs w:val="24"/>
              </w:rPr>
              <w:t>Ременицы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д.Сабельницы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Иванищевская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727EC2">
              <w:rPr>
                <w:bCs/>
                <w:sz w:val="24"/>
                <w:szCs w:val="24"/>
              </w:rPr>
              <w:t>д.Баканово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д.Голенцево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д.Гридино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д.Дорогилино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д.Дулепово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д.Есемово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д.Иванищево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д.Ивково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д.Каблуково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д.Колокуново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д.Корнево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д.Крюково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д.Нагавки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д.Пономарево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д.Старово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д.Филинское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д.Хламовское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д.Черемсаново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д.Юрино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312" w:lineRule="exact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Карачихская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д. Ивановский Перевоз, </w:t>
            </w:r>
            <w:proofErr w:type="spellStart"/>
            <w:r w:rsidRPr="00727EC2">
              <w:rPr>
                <w:bCs/>
                <w:sz w:val="24"/>
                <w:szCs w:val="24"/>
              </w:rPr>
              <w:t>д.Курилково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д.Суринское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д.Чурилково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п.Карачиха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д.Ломки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с.Пахна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д.Пеньки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п.Суринский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Красноткацкая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727EC2">
              <w:rPr>
                <w:bCs/>
                <w:sz w:val="24"/>
                <w:szCs w:val="24"/>
              </w:rPr>
              <w:t xml:space="preserve">п. Красные Ткачи,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д.Белкино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д.Бечихино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д.Боровая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с.Введенье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д.Ершово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д.Комарово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д.Кормилицино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д.Королево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д.Лупычево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д.Матьково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д.Митино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д.Ноготино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д.Прасковьино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д.Опарино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д.Прохоровское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д.Селифонтово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д.Чуркино</w:t>
            </w:r>
            <w:proofErr w:type="spellEnd"/>
            <w:r w:rsidRPr="00727EC2">
              <w:rPr>
                <w:bCs/>
                <w:sz w:val="24"/>
                <w:szCs w:val="24"/>
              </w:rPr>
              <w:t>, п. пансионата «Ярославль»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302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Кузнечихинская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727EC2">
              <w:rPr>
                <w:bCs/>
                <w:sz w:val="24"/>
                <w:szCs w:val="24"/>
              </w:rPr>
              <w:t>д.Кузнечиха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7EC2">
              <w:rPr>
                <w:bCs/>
                <w:sz w:val="24"/>
                <w:szCs w:val="24"/>
              </w:rPr>
              <w:t>Кузничихинский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с/о),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д.Борисово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д.Бутрево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д.Василево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д.Коптево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с.Наумово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д.Подвязново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с.Пономарево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д.Почаево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с.Прусово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с.Сереново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тер. СНТ Надежда, станция 4 км, </w:t>
            </w:r>
            <w:proofErr w:type="spellStart"/>
            <w:r w:rsidRPr="00727EC2">
              <w:rPr>
                <w:bCs/>
                <w:sz w:val="24"/>
                <w:szCs w:val="24"/>
              </w:rPr>
              <w:t>д.Филино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д.Юрятино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станция 296 км, </w:t>
            </w:r>
            <w:proofErr w:type="spellStart"/>
            <w:r w:rsidRPr="00727EC2">
              <w:rPr>
                <w:bCs/>
                <w:sz w:val="24"/>
                <w:szCs w:val="24"/>
              </w:rPr>
              <w:t>д.Андреевское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д.Большое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Филимоново, </w:t>
            </w:r>
            <w:proofErr w:type="spellStart"/>
            <w:r w:rsidRPr="00727EC2">
              <w:rPr>
                <w:bCs/>
                <w:sz w:val="24"/>
                <w:szCs w:val="24"/>
              </w:rPr>
              <w:t>д.Гаврилово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д.Калинтьевская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д.Ларино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д.Липовицы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д.Малое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Филимоново,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д.Семеново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д.Сентьевская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д.Терентьевская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д.Шехнино</w:t>
            </w:r>
            <w:proofErr w:type="spellEnd"/>
            <w:r w:rsidRPr="00727EC2">
              <w:rPr>
                <w:bCs/>
                <w:sz w:val="24"/>
                <w:szCs w:val="24"/>
              </w:rPr>
              <w:t>, тер. СНТ Заволжье, тер. СНТ Ёлочка, тер. СНТ Нива, тер. СНТ Полянки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40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Курбская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с.Курба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д.Алеханово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д.Балакирево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Макарово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с.Васильевское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д.Девятово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с.Дегтево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д.Карповское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д.Лаптево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Макарово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с.Михайловское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д.Меленки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Нагорное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с.Новленское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д.Скрипино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д.Слободка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д.Трощеево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д.Хренино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Суховерково</w:t>
            </w:r>
            <w:proofErr w:type="spellEnd"/>
            <w:r w:rsidRPr="00727EC2"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40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Лучинская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88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д.Афинеево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д.Бекренево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п.Нагорный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д.Бегоулево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д.Внуково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д.Корюково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с.Лучинское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д.Руденки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д.Сенчугово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д.Телегино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д.Хомутово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п.Щедрино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д.Ямищи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8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Леснополянская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НШ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им.К.Д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 Ушинского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40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р.п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Лесная Поляна 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Михайловская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с.Григорьевское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п.Затон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д.Калинино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д.Кипелки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Волгарь,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Холм,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д.Крюковское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д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Максимовское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п.Михайловский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д.Некрасово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д.Новая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д.Патерево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д.Платуново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д.Попадьино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д.Скоково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СНТ «Ветеран», тер. СНТ «Строитель»,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д.Турыгино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д.Хабарово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д.Харитоново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727EC2">
              <w:t xml:space="preserve">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д.Ченцы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п.Ченцы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д.Шоломово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д.Щеглевское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Юрьево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д.Ямино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302" w:lineRule="exact"/>
              <w:ind w:left="10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Мокеевская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727EC2" w:rsidRPr="00727EC2" w:rsidRDefault="00727EC2" w:rsidP="00727EC2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727EC2">
              <w:rPr>
                <w:bCs/>
                <w:sz w:val="24"/>
                <w:szCs w:val="24"/>
              </w:rPr>
              <w:t>д.Мокеевское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д.Акишино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д.Алексеевское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27EC2">
              <w:rPr>
                <w:bCs/>
                <w:sz w:val="24"/>
                <w:szCs w:val="24"/>
              </w:rPr>
              <w:t>Лютовский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 с/о), </w:t>
            </w:r>
            <w:proofErr w:type="spellStart"/>
            <w:r w:rsidRPr="00727EC2">
              <w:rPr>
                <w:bCs/>
                <w:sz w:val="24"/>
                <w:szCs w:val="24"/>
              </w:rPr>
              <w:t>д.Анискино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д.Бердицино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lastRenderedPageBreak/>
              <w:t>д.Васильево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с.Высоцкое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д.Жабино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д.Исаково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д.Ключи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д.Когаево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д.Куричьево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с.Лютово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ст.Лютово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д.Мальгино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д.Мужево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д.Мутовки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д.Новоселки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д.Облесцево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д.Палутино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д.Пашино</w:t>
            </w:r>
            <w:proofErr w:type="spellEnd"/>
            <w:r w:rsidRPr="00727EC2">
              <w:rPr>
                <w:bCs/>
                <w:sz w:val="24"/>
                <w:szCs w:val="24"/>
              </w:rPr>
              <w:t>,</w:t>
            </w:r>
            <w:r w:rsidRPr="00727EC2">
              <w:rPr>
                <w:b/>
                <w:bCs/>
              </w:rPr>
              <w:t xml:space="preserve"> </w:t>
            </w:r>
            <w:proofErr w:type="spellStart"/>
            <w:r w:rsidRPr="00727EC2">
              <w:rPr>
                <w:bCs/>
                <w:sz w:val="24"/>
                <w:szCs w:val="24"/>
              </w:rPr>
              <w:t>д.Погорелки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д.Приволье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д.Росляково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д.Рохма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д.Сатыево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д.Семеновское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с.Сеславино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д.Скородумки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д.Софряково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д.Студеново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д.Твердино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д.Торговцево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д.Ушаково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д.Федоровское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д.Харлово</w:t>
            </w:r>
            <w:proofErr w:type="spellEnd"/>
            <w:r w:rsidRPr="00727EC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bCs/>
                <w:sz w:val="24"/>
                <w:szCs w:val="24"/>
              </w:rPr>
              <w:t>д.Щипцово</w:t>
            </w:r>
            <w:proofErr w:type="spellEnd"/>
            <w:r w:rsidRPr="00727EC2">
              <w:rPr>
                <w:bCs/>
                <w:sz w:val="24"/>
                <w:szCs w:val="24"/>
              </w:rPr>
              <w:t>, д. Яковлево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Мордвиновская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д.Мордвиново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д.Афонино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с.Балакирево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д.Белягино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Симоново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д.Выездново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д.Гаврицы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д.Глинново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с.Дмитриевское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д.Дубовицы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д.Ерденево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д.Ермольцево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д.Закоторосье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д.Запрудново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д.Иванцево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с.Игрищи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д.Исаево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д.Калачиха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д.Клещево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д.Колесово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д.Лесково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д.Лопырево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Симоново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д.Новоселки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д.Осташково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д.Павлухино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д.Подоль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д.Пуплышево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с.Резанино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д.Рожновки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д.Седельницы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д.Семухино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с.Сидоровское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д.Щеколдино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д.Щукино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8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Сарафоновская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с.Сарафоново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Ананьино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Ивняковское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с/п),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д.Бардуково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д.Бекренево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д.Бовыкино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Поповка,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Домнино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д.Бузаркино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д.Васюково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д.Городищи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д.Гридино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д.Губцево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д.Демково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д.Дорожаево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д.Ефремово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д.Жуково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д.Залесье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д.Зяблицы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д.Козульки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д.Костяево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д.Котельницы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д.Красная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Горка,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д.Курилово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д.Ларино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Домнино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д.Матвеевское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д.Михальцево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д.Молозиново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с.Пажа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д.Першино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д.Пестово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д.Петелино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.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Подберезново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д.Поповка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д.Порошино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п.Садовый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п.Смена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с.Спасское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ст.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Тенино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д.Терехово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д.Трубенинское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д.Хозницы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302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Спасская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д.Алферово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д.Андреевское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д.Бессмертново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с.Григорьевское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ДНК «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Ле-Вилль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»,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д.Евково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д.Евстигнеево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д.Ерсловское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д.Залужье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д.Иванково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</w:rPr>
              <w:t xml:space="preserve">д. Игнатово,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д.Измайлово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д.Клинцево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д.Козлятево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д.Коломино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д.Копытово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д.Корзново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</w:rPr>
              <w:t>д. </w:t>
            </w:r>
            <w:proofErr w:type="spellStart"/>
            <w:r w:rsidRPr="00727EC2">
              <w:rPr>
                <w:sz w:val="24"/>
                <w:szCs w:val="24"/>
              </w:rPr>
              <w:t>Коченятино</w:t>
            </w:r>
            <w:proofErr w:type="spellEnd"/>
            <w:r w:rsidRPr="00727EC2">
              <w:rPr>
                <w:sz w:val="24"/>
                <w:szCs w:val="24"/>
              </w:rPr>
              <w:t xml:space="preserve">, ст. </w:t>
            </w:r>
            <w:proofErr w:type="spellStart"/>
            <w:r w:rsidRPr="00727EC2">
              <w:rPr>
                <w:sz w:val="24"/>
                <w:szCs w:val="24"/>
              </w:rPr>
              <w:t>Коченятино</w:t>
            </w:r>
            <w:proofErr w:type="spellEnd"/>
            <w:r w:rsidRPr="00727EC2">
              <w:rPr>
                <w:sz w:val="24"/>
                <w:szCs w:val="24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д.Кузьминское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д.Курдеево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д.Ладыгино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д.Лыса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-Гора,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д.Левцово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д.Максуры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д.Мамаево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727EC2">
              <w:t xml:space="preserve"> 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Маньково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Матренино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Медведево,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д.Михайловское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д.Нечуково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д.Никиткино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727EC2"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д.Одарино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д.Погорелки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д.Полтево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д.Пучково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п. станции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Пучковский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д.Романцево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д.Росторопово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д.Селехово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д.Сельцо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</w:rPr>
              <w:t>д. Семеновское,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sz w:val="24"/>
                <w:szCs w:val="24"/>
              </w:rPr>
              <w:t>д.Сосновцы</w:t>
            </w:r>
            <w:proofErr w:type="spellEnd"/>
            <w:r w:rsidRPr="00727EC2">
              <w:rPr>
                <w:sz w:val="24"/>
                <w:szCs w:val="24"/>
              </w:rPr>
              <w:t>,</w:t>
            </w:r>
            <w:r w:rsidRPr="00727EC2"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с.Спас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-Виталий,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д.Студенцы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д.Точища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с.Ушаково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д.Фатьяново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д.Хмельники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д.Худяково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д.Черкасиха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д.Черкасово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д.Язвицево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тер. СНТ Надежда, тер. СНТ Орбита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after="60" w:line="240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СШ им.</w:t>
            </w:r>
          </w:p>
          <w:p w:rsidR="00727EC2" w:rsidRPr="00727EC2" w:rsidRDefault="00727EC2" w:rsidP="00727EC2">
            <w:pPr>
              <w:widowControl w:val="0"/>
              <w:spacing w:before="60" w:line="240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Толбухина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с.Толбухино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д.Аксеновская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с.Андроники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д.Буконтьево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д.Бухалово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х.Быстреник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д.Дор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д.Дубовики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д.Еремино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д.Зубарево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д.Каликино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д.Климатино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д.Козулино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д.Копосово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д.Курманово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Степанцево,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д.Мусоловка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д.Никифорово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д.Озерки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д.Петряйки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д.Починок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д.Савкино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с.Сандырево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д.Сивцево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д.Сухарево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д.Троицкое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д.Феклино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д.Ясино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д.Уткино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п. станции Уткино, д.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Пожарово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Туношёнская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с.Туношна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д.Бреховская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п.Волга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д.Воробино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д.Заборное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д.Дмитриево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п.Дорожный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д.Коргиш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д.Малышево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д.Образцово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д.Орлово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с.Петрово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д.Поляны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с.Сопелки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д.Сорокино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д.Телищево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ст.Телищево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д.Чернеево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д.Ярцево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д.Исаково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с.Красное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д.Мигачево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д.Петраково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д.Усково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Юрьевское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п.Туношна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-городок 26, д. Семеновское,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н.п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Туношна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-дом интернат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НШ п. Заволжье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д.Жуково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п.Заволжье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д.Шебунино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п.Шебунино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, ДНП «Василёк», тер. ТСН «Жуково»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СШ п. Ярославка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696781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д.Беркайцево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д.Большие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д.Васильцово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д.Ватолино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д.Дедова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Гора,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д.Дудинское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д.Исайцево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д.Козлово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п.Красное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д.Курдумово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д.Малые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д.Меньшиково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д.Мологино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д.Нестерово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с.Пазушино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д.Поддубново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д.Ракино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д.Рютнево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д.Софино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с.Толгоболь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с.Устье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с.Федоровское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д.Филатово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д.Филисово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д.Якимцево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д.Ишманово</w:t>
            </w:r>
            <w:proofErr w:type="spellEnd"/>
            <w:r w:rsidR="00696781">
              <w:rPr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="00696781">
              <w:rPr>
                <w:sz w:val="24"/>
                <w:szCs w:val="24"/>
                <w:shd w:val="clear" w:color="auto" w:fill="FFFFFF"/>
                <w:lang w:bidi="ru-RU"/>
              </w:rPr>
              <w:t>Шелепино</w:t>
            </w:r>
            <w:proofErr w:type="spellEnd"/>
            <w:r w:rsidR="00696781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696781">
              <w:rPr>
                <w:sz w:val="24"/>
                <w:szCs w:val="24"/>
                <w:shd w:val="clear" w:color="auto" w:fill="FFFFFF"/>
                <w:lang w:bidi="ru-RU"/>
              </w:rPr>
              <w:t>п.Яросл</w:t>
            </w:r>
            <w:r w:rsidR="0096153D">
              <w:rPr>
                <w:sz w:val="24"/>
                <w:szCs w:val="24"/>
                <w:shd w:val="clear" w:color="auto" w:fill="FFFFFF"/>
                <w:lang w:bidi="ru-RU"/>
              </w:rPr>
              <w:t>а</w:t>
            </w:r>
            <w:r w:rsidR="00696781">
              <w:rPr>
                <w:sz w:val="24"/>
                <w:szCs w:val="24"/>
                <w:shd w:val="clear" w:color="auto" w:fill="FFFFFF"/>
                <w:lang w:bidi="ru-RU"/>
              </w:rPr>
              <w:t>вка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Ананьинская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д.Ананьино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д.Волково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д.Голенищево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.Еремеевское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д.Ерихово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д.Климовское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д.Першино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д.Подолино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д.Поповское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д.Сарафоново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д.Сергеево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д.Тимошино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д.Худково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д.Алексеевское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д.Цеденево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40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Глебовская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696781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д.Глебовское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д.Аксенцево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д.Артемуха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Ноговицино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д.Василево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lastRenderedPageBreak/>
              <w:t>д.Гумнищево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д.Гусаково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д.Дмитриевское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д.Долгуново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д.Ермаково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д.Конищево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д.Кувшинцево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Кузнечиха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(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Глебовский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.),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Ноговицино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д.Мартьянка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д.Муравино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д.Муханово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д.Нефедницино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д.Обухово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д.Подовинниково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д.Поповское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д.Прокшино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с.Раменье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д.Спас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д.Степанцево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</w:t>
            </w:r>
            <w:r w:rsidR="00696781">
              <w:rPr>
                <w:sz w:val="24"/>
                <w:szCs w:val="24"/>
                <w:shd w:val="clear" w:color="auto" w:fill="FFFFFF"/>
                <w:lang w:bidi="ru-RU"/>
              </w:rPr>
              <w:t>.Тарантаево</w:t>
            </w:r>
            <w:proofErr w:type="spellEnd"/>
            <w:r w:rsidR="00696781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696781">
              <w:rPr>
                <w:sz w:val="24"/>
                <w:szCs w:val="24"/>
                <w:shd w:val="clear" w:color="auto" w:fill="FFFFFF"/>
                <w:lang w:bidi="ru-RU"/>
              </w:rPr>
              <w:t>д.Чернышево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Карабихская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д.Карабиха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д.Бурмосово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д.Василево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д.Высоко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д.Зманово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д.Петровское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д.Спицино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п.Речной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д.Шепелево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Медягинская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д.Бисерово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д.Васильевское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с.Гавшинка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д.Зинино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д.Каменка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д.Кузьмино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д.Кустово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с.Медягино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д.Чакарово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д.Юдово</w:t>
            </w:r>
            <w:proofErr w:type="spellEnd"/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Козьмодемьянская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п.Козьмодемьянск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д.Барышкино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д.Борисцево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д.Вощино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д.Ефремово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с.Козьмодемьянск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д.Кочегино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д.Курилово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д.Матвеево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д.Панфилки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д.Писцово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д.Плотинки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с.Солонец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д.Юково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Пестрецовская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3" w:lineRule="exact"/>
              <w:ind w:left="120"/>
            </w:pP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д.Пестрецово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д.Алешково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д.Боброво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д.Бортниково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д.Браташино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д.Глухово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д.Головинское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д.Дымокурцы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д.Ермолово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д.Кобыляево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д.Кульнево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д.Лобаниха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Болково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д.Маньково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д.Мишуково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д.Мостец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д.Павлеиха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д.Пенье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д.Петелино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д.Пограиха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д.Поленское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д.Скородумово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д.Тереховское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д.Федорино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Ченцы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д.Якалово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д.Якушево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д.Ляпино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д.Полесье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тер. ТСН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Браташино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СНТ Восход, СНТ Зеленая роща, тер. ДНП Синее озеро, тер. ДНП Заозерье, тер. ДНП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Ларинка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тер. СНТ Росток массив Росток-2, тер. СНТ Сосновый Бор, тер. СНТ Соснячок, с/т Золотая роща, тер. СНОТ Соснячок, СНОТ Росток, тер. СНТ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Коровеж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тер. СНТ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Русьмебель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, тер. СНТ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Рябинушка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- 2, тер. СНТ Сосновый Бор, СНТ Строитель - 2, СНТ Энергетик - 2, СНТ Связист, тер. СНТ Березка - 1, тер. ДНП «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Шиголость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», тер. </w:t>
            </w:r>
            <w:proofErr w:type="spellStart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Шиголость</w:t>
            </w:r>
            <w:proofErr w:type="spellEnd"/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 xml:space="preserve"> – 2, тер. ДНП Новые сады,</w:t>
            </w:r>
            <w:r w:rsidRPr="00727EC2">
              <w:t xml:space="preserve"> </w:t>
            </w:r>
            <w:r w:rsidRPr="00727EC2">
              <w:rPr>
                <w:sz w:val="24"/>
                <w:szCs w:val="24"/>
                <w:shd w:val="clear" w:color="auto" w:fill="FFFFFF"/>
                <w:lang w:bidi="ru-RU"/>
              </w:rPr>
              <w:t>тер. ТСН Новые сады-3, тер. ТСН Заволжское</w:t>
            </w:r>
          </w:p>
        </w:tc>
      </w:tr>
      <w:tr w:rsidR="00727EC2" w:rsidRPr="00727EC2" w:rsidTr="00B1786E">
        <w:tc>
          <w:tcPr>
            <w:tcW w:w="889" w:type="dxa"/>
          </w:tcPr>
          <w:p w:rsidR="00727EC2" w:rsidRPr="00727EC2" w:rsidRDefault="00727EC2" w:rsidP="00727EC2">
            <w:pPr>
              <w:widowControl w:val="0"/>
              <w:numPr>
                <w:ilvl w:val="0"/>
                <w:numId w:val="1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</w:pP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Ширинская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EC2" w:rsidRPr="00727EC2" w:rsidRDefault="00727EC2" w:rsidP="00727EC2">
            <w:pPr>
              <w:widowControl w:val="0"/>
              <w:spacing w:line="298" w:lineRule="exact"/>
              <w:ind w:left="120"/>
              <w:rPr>
                <w:color w:val="FF0000"/>
              </w:rPr>
            </w:pPr>
            <w:r w:rsidRPr="00727EC2">
              <w:rPr>
                <w:sz w:val="24"/>
                <w:szCs w:val="24"/>
              </w:rPr>
              <w:t xml:space="preserve">д. </w:t>
            </w:r>
            <w:proofErr w:type="spellStart"/>
            <w:r w:rsidRPr="00727EC2">
              <w:rPr>
                <w:sz w:val="24"/>
                <w:szCs w:val="24"/>
              </w:rPr>
              <w:t>Антроповское</w:t>
            </w:r>
            <w:proofErr w:type="spellEnd"/>
            <w:r w:rsidRPr="00727EC2">
              <w:rPr>
                <w:sz w:val="24"/>
                <w:szCs w:val="24"/>
              </w:rPr>
              <w:t>,</w:t>
            </w:r>
            <w:r w:rsidRPr="00727EC2"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д.Аристово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727EC2">
              <w:rPr>
                <w:sz w:val="24"/>
                <w:szCs w:val="24"/>
              </w:rPr>
              <w:t>с. Богослов,</w:t>
            </w:r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д.Конищево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д.Марьино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д.Наумовское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д.Никоновское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д.Петрунино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д.Сворково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д.Соловарово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с.Ширинье</w:t>
            </w:r>
            <w:proofErr w:type="spellEnd"/>
            <w:r w:rsidRPr="00727EC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727EC2">
              <w:rPr>
                <w:sz w:val="24"/>
                <w:szCs w:val="24"/>
              </w:rPr>
              <w:t>д.Юркино</w:t>
            </w:r>
            <w:proofErr w:type="spellEnd"/>
            <w:r w:rsidRPr="00727EC2">
              <w:rPr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</w:rPr>
              <w:t>Ефремово</w:t>
            </w:r>
            <w:proofErr w:type="spellEnd"/>
            <w:r w:rsidRPr="00727EC2">
              <w:rPr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</w:rPr>
              <w:t>Тимохино</w:t>
            </w:r>
            <w:proofErr w:type="spellEnd"/>
            <w:r w:rsidRPr="00727EC2">
              <w:rPr>
                <w:sz w:val="24"/>
                <w:szCs w:val="24"/>
              </w:rPr>
              <w:t xml:space="preserve">, д. </w:t>
            </w:r>
            <w:proofErr w:type="spellStart"/>
            <w:r w:rsidRPr="00727EC2">
              <w:rPr>
                <w:sz w:val="24"/>
                <w:szCs w:val="24"/>
              </w:rPr>
              <w:t>Чуркино</w:t>
            </w:r>
            <w:proofErr w:type="spellEnd"/>
            <w:r w:rsidRPr="00727EC2">
              <w:rPr>
                <w:sz w:val="24"/>
                <w:szCs w:val="24"/>
              </w:rPr>
              <w:t xml:space="preserve"> </w:t>
            </w:r>
          </w:p>
        </w:tc>
      </w:tr>
    </w:tbl>
    <w:p w:rsidR="00727EC2" w:rsidRPr="00727EC2" w:rsidRDefault="00727EC2" w:rsidP="00727EC2">
      <w:pPr>
        <w:widowControl w:val="0"/>
        <w:spacing w:after="242" w:line="293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7EC2" w:rsidRPr="00727EC2" w:rsidRDefault="00727EC2" w:rsidP="00727E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EC2" w:rsidRPr="00727EC2" w:rsidRDefault="00727EC2" w:rsidP="00727E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EC2" w:rsidRPr="00727EC2" w:rsidRDefault="00727EC2" w:rsidP="00727E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7EC2" w:rsidRPr="00727EC2" w:rsidRDefault="00727EC2" w:rsidP="0072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EC2" w:rsidRDefault="00727EC2"/>
    <w:p w:rsidR="00727EC2" w:rsidRDefault="00727EC2">
      <w:r w:rsidRPr="00727EC2">
        <w:t xml:space="preserve"> </w:t>
      </w:r>
    </w:p>
    <w:sectPr w:rsidR="0072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DC2"/>
    <w:multiLevelType w:val="hybridMultilevel"/>
    <w:tmpl w:val="355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C2"/>
    <w:rsid w:val="0010757F"/>
    <w:rsid w:val="001622D2"/>
    <w:rsid w:val="003C13C6"/>
    <w:rsid w:val="00696781"/>
    <w:rsid w:val="00727EC2"/>
    <w:rsid w:val="0096153D"/>
    <w:rsid w:val="00B31357"/>
    <w:rsid w:val="00C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E46B5-2C19-4A80-AC27-8584D22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shabrova</dc:creator>
  <cp:keywords/>
  <dc:description/>
  <cp:lastModifiedBy>shabrova</cp:lastModifiedBy>
  <cp:revision>7</cp:revision>
  <cp:lastPrinted>2023-03-29T10:52:00Z</cp:lastPrinted>
  <dcterms:created xsi:type="dcterms:W3CDTF">2023-03-29T08:37:00Z</dcterms:created>
  <dcterms:modified xsi:type="dcterms:W3CDTF">2023-03-29T11:10:00Z</dcterms:modified>
</cp:coreProperties>
</file>